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79" w:rsidRP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5B53CA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 результатах оценки эффективности налоговых расходов сельского поселения </w:t>
      </w:r>
      <w:r w:rsidR="00EA204E">
        <w:rPr>
          <w:rFonts w:ascii="Times New Roman" w:hAnsi="Times New Roman" w:cs="Times New Roman"/>
          <w:b/>
          <w:sz w:val="28"/>
          <w:szCs w:val="28"/>
        </w:rPr>
        <w:t>Липовка</w:t>
      </w:r>
      <w:r w:rsidRPr="00913F7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Сергиевский </w:t>
      </w:r>
    </w:p>
    <w:p w:rsidR="00913F79" w:rsidRDefault="00C96778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CC31E0">
        <w:rPr>
          <w:rFonts w:ascii="Times New Roman" w:hAnsi="Times New Roman" w:cs="Times New Roman"/>
          <w:b/>
          <w:sz w:val="28"/>
          <w:szCs w:val="28"/>
        </w:rPr>
        <w:t>2</w:t>
      </w:r>
      <w:r w:rsidR="00913F7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14" w:rsidRPr="00D83627" w:rsidRDefault="002A7186" w:rsidP="002A7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F79" w:rsidRPr="00D83627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за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375B37">
        <w:rPr>
          <w:rFonts w:ascii="Times New Roman" w:hAnsi="Times New Roman" w:cs="Times New Roman"/>
          <w:sz w:val="28"/>
          <w:szCs w:val="28"/>
        </w:rPr>
        <w:t>2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основными положениями постановления Правительства Российской Федерации  от 22.06.2019 № 796 «Об общих требованиях к оценке налоговых расходов субъектов Российской Федерации и муниципальных образований», Порядком оценки налоговых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от </w:t>
      </w:r>
      <w:r w:rsidR="00D03314" w:rsidRPr="00D83627">
        <w:rPr>
          <w:rFonts w:ascii="Times New Roman" w:hAnsi="Times New Roman" w:cs="Times New Roman"/>
          <w:sz w:val="28"/>
          <w:szCs w:val="28"/>
        </w:rPr>
        <w:t>24.05.2021 № 1</w:t>
      </w:r>
      <w:r w:rsidR="00EA204E">
        <w:rPr>
          <w:rFonts w:ascii="Times New Roman" w:hAnsi="Times New Roman" w:cs="Times New Roman"/>
          <w:sz w:val="28"/>
          <w:szCs w:val="28"/>
        </w:rPr>
        <w:t>8</w:t>
      </w:r>
      <w:r w:rsidR="00D03314" w:rsidRPr="00D83627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913F79" w:rsidRPr="00D83627" w:rsidRDefault="00D03314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191DC5">
        <w:rPr>
          <w:rFonts w:ascii="Times New Roman" w:hAnsi="Times New Roman" w:cs="Times New Roman"/>
          <w:sz w:val="28"/>
          <w:szCs w:val="28"/>
        </w:rPr>
        <w:t xml:space="preserve"> (далее - сельское поселение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191DC5">
        <w:rPr>
          <w:rFonts w:ascii="Times New Roman" w:hAnsi="Times New Roman" w:cs="Times New Roman"/>
          <w:sz w:val="28"/>
          <w:szCs w:val="28"/>
        </w:rPr>
        <w:t>)</w:t>
      </w:r>
      <w:r w:rsidRPr="00D83627">
        <w:rPr>
          <w:rFonts w:ascii="Times New Roman" w:hAnsi="Times New Roman" w:cs="Times New Roman"/>
          <w:sz w:val="28"/>
          <w:szCs w:val="28"/>
        </w:rPr>
        <w:t xml:space="preserve"> использовались данные о категориях на</w:t>
      </w:r>
      <w:r w:rsidR="00191DC5">
        <w:rPr>
          <w:rFonts w:ascii="Times New Roman" w:hAnsi="Times New Roman" w:cs="Times New Roman"/>
          <w:sz w:val="28"/>
          <w:szCs w:val="28"/>
        </w:rPr>
        <w:t>ло</w:t>
      </w:r>
      <w:r w:rsidRPr="00D83627">
        <w:rPr>
          <w:rFonts w:ascii="Times New Roman" w:hAnsi="Times New Roman" w:cs="Times New Roman"/>
          <w:sz w:val="28"/>
          <w:szCs w:val="28"/>
        </w:rPr>
        <w:t>гоплательщиков, о суммах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выпадающих доходов и количестве налогоплательщиков, воспользовавшихся льготами, предоставленными </w:t>
      </w:r>
      <w:proofErr w:type="gramStart"/>
      <w:r w:rsidR="00A11D6C" w:rsidRPr="00D83627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="00A11D6C" w:rsidRPr="00D83627">
        <w:rPr>
          <w:rFonts w:ascii="Times New Roman" w:hAnsi="Times New Roman" w:cs="Times New Roman"/>
          <w:sz w:val="28"/>
          <w:szCs w:val="28"/>
        </w:rPr>
        <w:t xml:space="preserve"> ФНС России № 1</w:t>
      </w:r>
      <w:r w:rsidR="00C96778">
        <w:rPr>
          <w:rFonts w:ascii="Times New Roman" w:hAnsi="Times New Roman" w:cs="Times New Roman"/>
          <w:sz w:val="28"/>
          <w:szCs w:val="28"/>
        </w:rPr>
        <w:t>4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Также информационной базой оценки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является отчет МРИ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 ФНС России № 1</w:t>
      </w:r>
      <w:r w:rsidR="00C96778">
        <w:rPr>
          <w:rFonts w:ascii="Times New Roman" w:hAnsi="Times New Roman" w:cs="Times New Roman"/>
          <w:sz w:val="28"/>
          <w:szCs w:val="28"/>
        </w:rPr>
        <w:t>4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 Самарской области № 5-МН «О налоговой базе и структуре начислений по местным налогам» за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375B37">
        <w:rPr>
          <w:rFonts w:ascii="Times New Roman" w:hAnsi="Times New Roman" w:cs="Times New Roman"/>
          <w:sz w:val="28"/>
          <w:szCs w:val="28"/>
        </w:rPr>
        <w:t>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порядком сформирован паспорт налоговых 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Сергиевский, действовавших в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375B37">
        <w:rPr>
          <w:rFonts w:ascii="Times New Roman" w:hAnsi="Times New Roman" w:cs="Times New Roman"/>
          <w:sz w:val="28"/>
          <w:szCs w:val="28"/>
        </w:rPr>
        <w:t>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191DC5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20</w:t>
      </w:r>
      <w:r w:rsidR="00CB1BEF">
        <w:rPr>
          <w:rFonts w:ascii="Times New Roman" w:hAnsi="Times New Roman" w:cs="Times New Roman"/>
          <w:sz w:val="28"/>
          <w:szCs w:val="28"/>
        </w:rPr>
        <w:t>2</w:t>
      </w:r>
      <w:r w:rsidR="00375B37">
        <w:rPr>
          <w:rFonts w:ascii="Times New Roman" w:hAnsi="Times New Roman" w:cs="Times New Roman"/>
          <w:sz w:val="28"/>
          <w:szCs w:val="28"/>
        </w:rPr>
        <w:t>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на территории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действовали два вида налоговой льготы (налогового расхода) которые были установлены</w:t>
      </w:r>
      <w:r w:rsidR="007203C3" w:rsidRPr="00D83627"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Решением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29.06.2016 года № 1</w:t>
      </w:r>
      <w:r w:rsidR="00EA204E">
        <w:rPr>
          <w:rFonts w:ascii="Times New Roman" w:hAnsi="Times New Roman" w:cs="Times New Roman"/>
          <w:sz w:val="28"/>
          <w:szCs w:val="28"/>
        </w:rPr>
        <w:t>3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«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46F11"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 земельном налоге на территории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2E1869" w:rsidRPr="00D83627">
        <w:rPr>
          <w:rFonts w:ascii="Times New Roman" w:hAnsi="Times New Roman" w:cs="Times New Roman"/>
          <w:sz w:val="28"/>
          <w:szCs w:val="28"/>
        </w:rPr>
        <w:t>».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1DC5">
        <w:rPr>
          <w:rFonts w:ascii="Times New Roman" w:hAnsi="Times New Roman" w:cs="Times New Roman"/>
          <w:sz w:val="28"/>
          <w:szCs w:val="28"/>
        </w:rPr>
        <w:t xml:space="preserve"> </w:t>
      </w: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казенных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финансируемые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специализированных областных некоммерческих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>льгота в размере 70 процентов по уплате налога в отношении одного земельного участка, находящегося в собственности, постоянном (бессрочном) пользовании или пожизненном наследуемом владении, приобретенного для личного подсобного хозяйства, а также дачного хозяйства и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(пенсионерам,</w:t>
      </w:r>
      <w:r w:rsidRPr="00191DC5">
        <w:t xml:space="preserve"> </w:t>
      </w:r>
      <w:r>
        <w:rPr>
          <w:rFonts w:ascii="Times New Roman" w:hAnsi="Times New Roman" w:cs="Times New Roman"/>
          <w:sz w:val="28"/>
          <w:szCs w:val="28"/>
        </w:rPr>
        <w:t>инвалидам</w:t>
      </w:r>
      <w:r w:rsidRPr="00191DC5">
        <w:rPr>
          <w:rFonts w:ascii="Times New Roman" w:hAnsi="Times New Roman" w:cs="Times New Roman"/>
          <w:sz w:val="28"/>
          <w:szCs w:val="28"/>
        </w:rPr>
        <w:t>, имеющим I и II группу инвалидности, инвалидам с детства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91DC5">
        <w:t xml:space="preserve"> </w:t>
      </w:r>
      <w: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детей-сирот в возрасте до 18 лет, детей, оставшиеся без попечения родителей, в возрасте до 18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E1869" w:rsidRPr="00D83627" w:rsidRDefault="00191DC5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1869" w:rsidRPr="00D83627">
        <w:rPr>
          <w:rFonts w:ascii="Times New Roman" w:hAnsi="Times New Roman" w:cs="Times New Roman"/>
          <w:sz w:val="28"/>
          <w:szCs w:val="28"/>
        </w:rPr>
        <w:t>Решение</w:t>
      </w:r>
      <w:r w:rsidR="007203C3" w:rsidRPr="00D83627">
        <w:rPr>
          <w:rFonts w:ascii="Times New Roman" w:hAnsi="Times New Roman" w:cs="Times New Roman"/>
          <w:sz w:val="28"/>
          <w:szCs w:val="28"/>
        </w:rPr>
        <w:t>м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17.11.2014 года № 2</w:t>
      </w:r>
      <w:r w:rsidR="00EA204E">
        <w:rPr>
          <w:rFonts w:ascii="Times New Roman" w:hAnsi="Times New Roman" w:cs="Times New Roman"/>
          <w:sz w:val="28"/>
          <w:szCs w:val="28"/>
        </w:rPr>
        <w:t>4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="007203C3" w:rsidRPr="00D836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Об утверждении Положения о налоге на имущество физических лиц на территории 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Сергиевский».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Pr="00D83627" w:rsidRDefault="00191DC5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>Освобождение от налогообложения детей-сирот в возрасте до 18 лет, детей, оставшиеся без попечения родителей, в возрасте до 18 лет</w:t>
      </w:r>
      <w:r w:rsidR="006C60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зависимости от целевой категории определены основные виды налоговых расходов на территории </w:t>
      </w:r>
      <w:r w:rsidR="00636209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="00636209" w:rsidRPr="00D83627">
        <w:rPr>
          <w:rFonts w:ascii="Times New Roman" w:hAnsi="Times New Roman" w:cs="Times New Roman"/>
          <w:sz w:val="28"/>
          <w:szCs w:val="28"/>
        </w:rPr>
        <w:t>: социальные, технические, стимулирующие.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Налоговой льготой в 20</w:t>
      </w:r>
      <w:r w:rsidR="00CB1BEF">
        <w:rPr>
          <w:rFonts w:ascii="Times New Roman" w:hAnsi="Times New Roman" w:cs="Times New Roman"/>
          <w:sz w:val="28"/>
          <w:szCs w:val="28"/>
        </w:rPr>
        <w:t>2</w:t>
      </w:r>
      <w:r w:rsidR="00375B37">
        <w:rPr>
          <w:rFonts w:ascii="Times New Roman" w:hAnsi="Times New Roman" w:cs="Times New Roman"/>
          <w:sz w:val="28"/>
          <w:szCs w:val="28"/>
        </w:rPr>
        <w:t>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могли воспользоваться – </w:t>
      </w:r>
      <w:r w:rsidR="00375B37">
        <w:rPr>
          <w:rFonts w:ascii="Times New Roman" w:hAnsi="Times New Roman" w:cs="Times New Roman"/>
          <w:sz w:val="28"/>
          <w:szCs w:val="28"/>
        </w:rPr>
        <w:t>324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налогоплательщика.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Сумма средств, не поступивших в бюджет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в связи с предоставлением льготы налогоплательщикам (выпадающие доходы) за 20</w:t>
      </w:r>
      <w:r w:rsidR="00132720">
        <w:rPr>
          <w:rFonts w:ascii="Times New Roman" w:hAnsi="Times New Roman" w:cs="Times New Roman"/>
          <w:sz w:val="28"/>
          <w:szCs w:val="28"/>
        </w:rPr>
        <w:t>2</w:t>
      </w:r>
      <w:r w:rsidR="00375B37">
        <w:rPr>
          <w:rFonts w:ascii="Times New Roman" w:hAnsi="Times New Roman" w:cs="Times New Roman"/>
          <w:sz w:val="28"/>
          <w:szCs w:val="28"/>
        </w:rPr>
        <w:t>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2D098A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 </w:t>
      </w:r>
      <w:r w:rsidR="00685D5F" w:rsidRPr="00D83627">
        <w:rPr>
          <w:rFonts w:ascii="Times New Roman" w:hAnsi="Times New Roman" w:cs="Times New Roman"/>
          <w:sz w:val="28"/>
          <w:szCs w:val="28"/>
        </w:rPr>
        <w:t xml:space="preserve">   </w:t>
      </w:r>
      <w:r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2E1869" w:rsidRPr="00D83627" w:rsidRDefault="002E1869" w:rsidP="002A7186">
      <w:pPr>
        <w:pStyle w:val="a4"/>
        <w:numPr>
          <w:ilvl w:val="0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оценку целесообразности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:rsidR="002E1869" w:rsidRPr="00D83627" w:rsidRDefault="002E1869" w:rsidP="002A7186">
      <w:pPr>
        <w:pStyle w:val="a4"/>
        <w:numPr>
          <w:ilvl w:val="0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оценку результативности налогового расхода.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Критериями  целесообразности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E1869" w:rsidRPr="00D83627" w:rsidRDefault="002E1869" w:rsidP="002A7186">
      <w:pPr>
        <w:pStyle w:val="a4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соответствие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целям муниципальных программ, структурных элементов муниципальных программ и (или) целям социально-экономической политики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относящимся к муниципальным программам;</w:t>
      </w:r>
    </w:p>
    <w:p w:rsidR="002E1869" w:rsidRPr="00D83627" w:rsidRDefault="002E1869" w:rsidP="002A7186">
      <w:pPr>
        <w:pStyle w:val="a4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предоставленной налоговой льготы, которая характеризуется соотношением численности плательщиков, воспользовавшихся правом на льготу, и общей численности плательщиков, за пятилетний период.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Расчет востребованность плательщиками предоставленной налоговой льготы  характеризуется соотношением численности плательщиков, воспользовавшихся правом на льготу, и общей численности плательщиков, за </w:t>
      </w:r>
      <w:r w:rsidR="006C6045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>-летний период</w:t>
      </w:r>
      <w:r w:rsidR="006C6045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По критериям целесообразности налоговая льгота (расход) </w:t>
      </w:r>
      <w:r w:rsidR="00D76EDC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является  востребованной.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 Оценка результативности налогового расхода </w:t>
      </w:r>
      <w:r w:rsidR="005A7603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состоит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1869" w:rsidRPr="00D83627" w:rsidRDefault="002E1869" w:rsidP="002A7186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оценки вклада предусмотренной для плательщиков льготы в изменение значения показателя (индикатора)  достижения целей </w:t>
      </w:r>
      <w:r w:rsidRPr="00D83627">
        <w:rPr>
          <w:rFonts w:ascii="Times New Roman" w:hAnsi="Times New Roman" w:cs="Times New Roman"/>
          <w:sz w:val="28"/>
          <w:szCs w:val="28"/>
        </w:rPr>
        <w:lastRenderedPageBreak/>
        <w:t>муниципальной  программы и (или) целей социал</w:t>
      </w:r>
      <w:r w:rsidR="00B5479A" w:rsidRPr="00D83627">
        <w:rPr>
          <w:rFonts w:ascii="Times New Roman" w:hAnsi="Times New Roman" w:cs="Times New Roman"/>
          <w:sz w:val="28"/>
          <w:szCs w:val="28"/>
        </w:rPr>
        <w:t>ьно-экономической политики 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не относящихся к муниципальным программам;</w:t>
      </w:r>
    </w:p>
    <w:p w:rsidR="002E1869" w:rsidRPr="00D83627" w:rsidRDefault="002E1869" w:rsidP="002A7186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оценки бюджетной эффективности налогового расхода </w:t>
      </w:r>
      <w:r w:rsidR="00B5479A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Оценке подлежит вклад  предусмотренной для плательщиков льготы в изменение показателя (индикатора) достижения целей муниципальной программы. 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ab/>
        <w:t xml:space="preserve">В целях оценки бюджетной эффективности налогового расхода осуществляется сравнительный анализ результативности предоставления льготы и результативности </w:t>
      </w: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>применения альтернативных механизмов достижения целей муниципальной программы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Альтернативные механизмы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, не предусмотрены муниципальными  правовыми актами поселения.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Потенциально возможный альтернативный механизм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 - предоставление субсидий плательщикам имеющим право на получение льготы за счет средств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субсидии не является более результативными (менее затратными)  для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альтернативным механизмом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поселения, так как кроме суммы субсидий равной сумме налоговой льготы из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поселения были бы возмещены расходы организационно – административного характера.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налоговой льготы является более результативным для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социальных налоговых расходов сельского </w:t>
      </w:r>
      <w:r w:rsidRPr="008B0CDD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Липовка</w:t>
      </w:r>
      <w:r w:rsidRPr="008B0CD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D098A" w:rsidRDefault="002D098A" w:rsidP="002D098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налоговые льготу установлены по земельному налогу:</w:t>
      </w:r>
    </w:p>
    <w:p w:rsidR="002D098A" w:rsidRDefault="002D098A" w:rsidP="002D098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пенсионерам,  инвалидам, дети-сиротам; и по налогу на имущество  физических лиц: дети-сиротам. 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>Целью налогового расхода является социальная поддержка населения.</w:t>
      </w:r>
      <w:r w:rsidRPr="00D83627">
        <w:rPr>
          <w:rFonts w:ascii="Times New Roman" w:hAnsi="Times New Roman" w:cs="Times New Roman"/>
          <w:sz w:val="28"/>
          <w:szCs w:val="28"/>
        </w:rPr>
        <w:tab/>
        <w:t xml:space="preserve"> 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социально-экономической политики муниципального образования.</w:t>
      </w:r>
    </w:p>
    <w:p w:rsidR="002D098A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Предоставление данного вида льгот носит заявительный характер.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Востребованность налоговой льготы определяется соотношением численности плательщиков, воспользовавшихся  правом на льготы, и общей численности плательщиков, 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375B37">
        <w:rPr>
          <w:rFonts w:ascii="Times New Roman" w:hAnsi="Times New Roman" w:cs="Times New Roman"/>
          <w:sz w:val="28"/>
          <w:szCs w:val="28"/>
        </w:rPr>
        <w:t>-2022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403" w:type="dxa"/>
        <w:tblInd w:w="2651" w:type="dxa"/>
        <w:tblLook w:val="04A0"/>
      </w:tblPr>
      <w:tblGrid>
        <w:gridCol w:w="3185"/>
        <w:gridCol w:w="1109"/>
        <w:gridCol w:w="1109"/>
      </w:tblGrid>
      <w:tr w:rsidR="00375B37" w:rsidRPr="00D83627" w:rsidTr="00375B37">
        <w:tc>
          <w:tcPr>
            <w:tcW w:w="3185" w:type="dxa"/>
          </w:tcPr>
          <w:p w:rsidR="00375B37" w:rsidRPr="00D83627" w:rsidRDefault="00375B37" w:rsidP="00BE2439">
            <w:pPr>
              <w:spacing w:line="36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109" w:type="dxa"/>
          </w:tcPr>
          <w:p w:rsidR="00375B37" w:rsidRDefault="00375B37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09" w:type="dxa"/>
            <w:vAlign w:val="center"/>
          </w:tcPr>
          <w:p w:rsidR="00375B37" w:rsidRDefault="00375B37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375B37" w:rsidRPr="00D83627" w:rsidTr="00412D72">
        <w:tc>
          <w:tcPr>
            <w:tcW w:w="3185" w:type="dxa"/>
          </w:tcPr>
          <w:p w:rsidR="00375B37" w:rsidRPr="00D83627" w:rsidRDefault="00375B37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Численность плательщиков, воспользовавшихся правом на льготы, чел.</w:t>
            </w:r>
          </w:p>
        </w:tc>
        <w:tc>
          <w:tcPr>
            <w:tcW w:w="1109" w:type="dxa"/>
            <w:vAlign w:val="center"/>
          </w:tcPr>
          <w:p w:rsidR="00375B37" w:rsidRDefault="00412D72" w:rsidP="00412D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9" w:type="dxa"/>
            <w:vAlign w:val="center"/>
          </w:tcPr>
          <w:p w:rsidR="00375B37" w:rsidRDefault="00375B37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75B37" w:rsidRPr="00D83627" w:rsidTr="00412D72">
        <w:tc>
          <w:tcPr>
            <w:tcW w:w="3185" w:type="dxa"/>
          </w:tcPr>
          <w:p w:rsidR="00375B37" w:rsidRPr="00D83627" w:rsidRDefault="00375B37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Общая численность плательщиков, чел.</w:t>
            </w:r>
          </w:p>
        </w:tc>
        <w:tc>
          <w:tcPr>
            <w:tcW w:w="1109" w:type="dxa"/>
            <w:vAlign w:val="center"/>
          </w:tcPr>
          <w:p w:rsidR="00375B37" w:rsidRDefault="00412D72" w:rsidP="00412D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1109" w:type="dxa"/>
            <w:vAlign w:val="center"/>
          </w:tcPr>
          <w:p w:rsidR="00375B37" w:rsidRDefault="00375B37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</w:p>
        </w:tc>
      </w:tr>
      <w:tr w:rsidR="00375B37" w:rsidRPr="00D83627" w:rsidTr="00375B37">
        <w:tc>
          <w:tcPr>
            <w:tcW w:w="3185" w:type="dxa"/>
          </w:tcPr>
          <w:p w:rsidR="00375B37" w:rsidRPr="00D83627" w:rsidRDefault="00375B37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Востребованность, %</w:t>
            </w:r>
          </w:p>
        </w:tc>
        <w:tc>
          <w:tcPr>
            <w:tcW w:w="1109" w:type="dxa"/>
          </w:tcPr>
          <w:p w:rsidR="00375B37" w:rsidRDefault="00412D72" w:rsidP="002D09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09" w:type="dxa"/>
            <w:vAlign w:val="center"/>
          </w:tcPr>
          <w:p w:rsidR="00375B37" w:rsidRDefault="00375B37" w:rsidP="002D09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</w:tbl>
    <w:p w:rsidR="002D098A" w:rsidRPr="00D83627" w:rsidRDefault="002D098A" w:rsidP="002D098A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отчетном году по сравнению с уровнем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12D72">
        <w:rPr>
          <w:rFonts w:ascii="Times New Roman" w:hAnsi="Times New Roman" w:cs="Times New Roman"/>
          <w:sz w:val="28"/>
          <w:szCs w:val="28"/>
        </w:rPr>
        <w:t>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г. востребованность предоставленных льгот </w:t>
      </w:r>
      <w:r>
        <w:rPr>
          <w:rFonts w:ascii="Times New Roman" w:hAnsi="Times New Roman" w:cs="Times New Roman"/>
          <w:sz w:val="28"/>
          <w:szCs w:val="28"/>
        </w:rPr>
        <w:t>увеличилась</w:t>
      </w:r>
      <w:r w:rsidRPr="00D83627">
        <w:rPr>
          <w:rFonts w:ascii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Общая сумма предоставленных льгот  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12D72">
        <w:rPr>
          <w:rFonts w:ascii="Times New Roman" w:hAnsi="Times New Roman" w:cs="Times New Roman"/>
          <w:sz w:val="28"/>
          <w:szCs w:val="28"/>
        </w:rPr>
        <w:t>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412D72">
        <w:rPr>
          <w:rFonts w:ascii="Times New Roman" w:hAnsi="Times New Roman" w:cs="Times New Roman"/>
          <w:sz w:val="28"/>
          <w:szCs w:val="28"/>
        </w:rPr>
        <w:t xml:space="preserve">в 2021 году – 3,9 </w:t>
      </w:r>
      <w:proofErr w:type="spellStart"/>
      <w:r w:rsidR="00412D72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412D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12D72">
        <w:rPr>
          <w:rFonts w:ascii="Times New Roman" w:hAnsi="Times New Roman" w:cs="Times New Roman"/>
          <w:sz w:val="28"/>
          <w:szCs w:val="28"/>
        </w:rPr>
        <w:t>ублей,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2020 году – 0 тыс.рублей)</w:t>
      </w:r>
      <w:r w:rsidRPr="00D8362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098A" w:rsidRPr="00D83627" w:rsidRDefault="002D098A" w:rsidP="002D09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Вывод: поскольку налоговый расход носит социальный характер, направлен на поддержку социально незащищенных групп населения, отвечает общественным интересам,  способствует решению социальных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задач экономической политики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Липовка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 повышению уровня и качества жизни отдельных категорий граждан, является востребованным, целесообразным, не оказывает отрицательного влияния на экономическое развитие сельского поселения </w:t>
      </w:r>
      <w:r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и имеет положительную бюджетную эффективность, его действие </w:t>
      </w:r>
      <w:r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412D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году признано эффективным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и не требует отмены.</w:t>
      </w:r>
    </w:p>
    <w:p w:rsidR="002D098A" w:rsidRPr="00D83627" w:rsidRDefault="002D098A" w:rsidP="002D09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2D098A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технических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стимулирующих 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налоговых расходов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Липовка</w:t>
      </w:r>
      <w:r w:rsidRPr="007666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D6F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D098A" w:rsidRPr="00D83627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29.06.2016 года №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льготы по земельному налогу установлены в виде: освобождения от налогообложения казенных учреждений, финансируемые за счет средств местного бюджета</w:t>
      </w:r>
      <w:r w:rsidRPr="0070712D">
        <w:t xml:space="preserve"> </w:t>
      </w:r>
      <w:r w:rsidRPr="0070712D">
        <w:rPr>
          <w:rFonts w:ascii="Times New Roman" w:hAnsi="Times New Roman" w:cs="Times New Roman"/>
          <w:sz w:val="28"/>
          <w:szCs w:val="28"/>
        </w:rPr>
        <w:t>и</w:t>
      </w:r>
      <w:r>
        <w:t xml:space="preserve"> </w:t>
      </w:r>
      <w:r w:rsidRPr="0070712D">
        <w:rPr>
          <w:rFonts w:ascii="Times New Roman" w:hAnsi="Times New Roman" w:cs="Times New Roman"/>
          <w:sz w:val="28"/>
          <w:szCs w:val="28"/>
        </w:rPr>
        <w:t>специализированные областные некоммерческие организации</w:t>
      </w:r>
      <w:r w:rsidRPr="00D8362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098A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Целью применения налогового расхода</w:t>
      </w:r>
      <w:r>
        <w:rPr>
          <w:rFonts w:ascii="Times New Roman" w:hAnsi="Times New Roman" w:cs="Times New Roman"/>
          <w:sz w:val="28"/>
          <w:szCs w:val="28"/>
        </w:rPr>
        <w:t xml:space="preserve"> по казенным учреждениям</w:t>
      </w:r>
      <w:r w:rsidRPr="00D83627">
        <w:rPr>
          <w:rFonts w:ascii="Times New Roman" w:hAnsi="Times New Roman" w:cs="Times New Roman"/>
          <w:sz w:val="28"/>
          <w:szCs w:val="28"/>
        </w:rPr>
        <w:t xml:space="preserve"> является оптимизация встречных бюджетных финансовых потоков и является технической налоговой льготой.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98A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Целью применения налогового расхода</w:t>
      </w:r>
      <w:r>
        <w:rPr>
          <w:rFonts w:ascii="Times New Roman" w:hAnsi="Times New Roman" w:cs="Times New Roman"/>
          <w:sz w:val="28"/>
          <w:szCs w:val="28"/>
        </w:rPr>
        <w:t xml:space="preserve"> по областным некоммерческим организациям</w:t>
      </w:r>
      <w:r w:rsidRPr="00D83627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развития инвестиционной деятельности.</w:t>
      </w:r>
    </w:p>
    <w:p w:rsidR="002D098A" w:rsidRPr="00D83627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12D72">
        <w:rPr>
          <w:rFonts w:ascii="Times New Roman" w:hAnsi="Times New Roman" w:cs="Times New Roman"/>
          <w:sz w:val="28"/>
          <w:szCs w:val="28"/>
        </w:rPr>
        <w:t>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по сельскому поселению </w:t>
      </w:r>
      <w:r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не имелись налогоплательщики воспользовавшейся данной льготой. Налоговые льготы по данной категории будут анализироваться в последующие 5 лет для определения эффективности.</w:t>
      </w:r>
    </w:p>
    <w:p w:rsidR="002D098A" w:rsidRPr="00D83627" w:rsidRDefault="002D098A" w:rsidP="002D09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098A" w:rsidRPr="00D83627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2E1869" w:rsidRPr="00D83627" w:rsidSect="005B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10D3D"/>
    <w:multiLevelType w:val="hybridMultilevel"/>
    <w:tmpl w:val="99C6A9BA"/>
    <w:lvl w:ilvl="0" w:tplc="FBC8BC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F5375"/>
    <w:multiLevelType w:val="hybridMultilevel"/>
    <w:tmpl w:val="B552785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A43AD"/>
    <w:multiLevelType w:val="hybridMultilevel"/>
    <w:tmpl w:val="29C0F554"/>
    <w:lvl w:ilvl="0" w:tplc="0700D7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F6243C6"/>
    <w:multiLevelType w:val="hybridMultilevel"/>
    <w:tmpl w:val="DE9ED4A4"/>
    <w:lvl w:ilvl="0" w:tplc="90A81D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3F79"/>
    <w:rsid w:val="000D77FF"/>
    <w:rsid w:val="00132720"/>
    <w:rsid w:val="00191DC5"/>
    <w:rsid w:val="00237B8C"/>
    <w:rsid w:val="002939E3"/>
    <w:rsid w:val="002A7186"/>
    <w:rsid w:val="002D098A"/>
    <w:rsid w:val="002E1869"/>
    <w:rsid w:val="002F5228"/>
    <w:rsid w:val="0031394A"/>
    <w:rsid w:val="00331C2A"/>
    <w:rsid w:val="00372E49"/>
    <w:rsid w:val="00375B37"/>
    <w:rsid w:val="003822DB"/>
    <w:rsid w:val="00394956"/>
    <w:rsid w:val="003B46CC"/>
    <w:rsid w:val="003D4BE5"/>
    <w:rsid w:val="00412D72"/>
    <w:rsid w:val="0046466F"/>
    <w:rsid w:val="004D2C1F"/>
    <w:rsid w:val="0053771A"/>
    <w:rsid w:val="005A7603"/>
    <w:rsid w:val="005B53CA"/>
    <w:rsid w:val="00636209"/>
    <w:rsid w:val="00646D46"/>
    <w:rsid w:val="00646F11"/>
    <w:rsid w:val="00651289"/>
    <w:rsid w:val="00685D5F"/>
    <w:rsid w:val="006B455B"/>
    <w:rsid w:val="006C1C62"/>
    <w:rsid w:val="006C6045"/>
    <w:rsid w:val="007203C3"/>
    <w:rsid w:val="00744758"/>
    <w:rsid w:val="00844CF2"/>
    <w:rsid w:val="00913F79"/>
    <w:rsid w:val="009201D8"/>
    <w:rsid w:val="00953579"/>
    <w:rsid w:val="009C4C7A"/>
    <w:rsid w:val="00A11D6C"/>
    <w:rsid w:val="00AC330E"/>
    <w:rsid w:val="00B26BF9"/>
    <w:rsid w:val="00B54554"/>
    <w:rsid w:val="00B5479A"/>
    <w:rsid w:val="00BA1D55"/>
    <w:rsid w:val="00BD2090"/>
    <w:rsid w:val="00C63121"/>
    <w:rsid w:val="00C96778"/>
    <w:rsid w:val="00CB1BEF"/>
    <w:rsid w:val="00CC31E0"/>
    <w:rsid w:val="00D03314"/>
    <w:rsid w:val="00D61959"/>
    <w:rsid w:val="00D76EDC"/>
    <w:rsid w:val="00D83627"/>
    <w:rsid w:val="00DE181E"/>
    <w:rsid w:val="00E139E8"/>
    <w:rsid w:val="00EA03CB"/>
    <w:rsid w:val="00EA204E"/>
    <w:rsid w:val="00EB157D"/>
    <w:rsid w:val="00EB30B0"/>
    <w:rsid w:val="00F25D38"/>
    <w:rsid w:val="00F7698D"/>
    <w:rsid w:val="00F83BB1"/>
    <w:rsid w:val="00FE7FAF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8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869"/>
    <w:pPr>
      <w:ind w:left="720"/>
      <w:contextualSpacing/>
    </w:pPr>
    <w:rPr>
      <w:rFonts w:eastAsiaTheme="minorEastAsia"/>
      <w:lang w:eastAsia="ru-RU"/>
    </w:rPr>
  </w:style>
  <w:style w:type="character" w:customStyle="1" w:styleId="normaltextrun">
    <w:name w:val="normaltextrun"/>
    <w:basedOn w:val="a0"/>
    <w:rsid w:val="002E1869"/>
  </w:style>
  <w:style w:type="character" w:customStyle="1" w:styleId="spellingerror">
    <w:name w:val="spellingerror"/>
    <w:basedOn w:val="a0"/>
    <w:rsid w:val="002E1869"/>
  </w:style>
  <w:style w:type="character" w:customStyle="1" w:styleId="eop">
    <w:name w:val="eop"/>
    <w:basedOn w:val="a0"/>
    <w:rsid w:val="002E1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17</cp:revision>
  <cp:lastPrinted>2021-06-22T07:02:00Z</cp:lastPrinted>
  <dcterms:created xsi:type="dcterms:W3CDTF">2021-07-01T10:38:00Z</dcterms:created>
  <dcterms:modified xsi:type="dcterms:W3CDTF">2024-04-25T12:01:00Z</dcterms:modified>
</cp:coreProperties>
</file>